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240"/>
        <w:gridCol w:w="21"/>
        <w:gridCol w:w="1208"/>
        <w:gridCol w:w="2531"/>
        <w:gridCol w:w="2468"/>
        <w:gridCol w:w="2559"/>
        <w:gridCol w:w="894"/>
        <w:gridCol w:w="368"/>
        <w:gridCol w:w="20"/>
        <w:gridCol w:w="143"/>
        <w:gridCol w:w="23"/>
        <w:gridCol w:w="46"/>
      </w:tblGrid>
      <w:tr w:rsidR="00FF7CC3">
        <w:trPr>
          <w:trHeight w:val="10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c>
          <w:tcPr>
            <w:tcW w:w="24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000"/>
            </w:tblGrid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>Державна установа "Кіровоградський обласний центр контролю та профілактики  хвороб Міністерства охорони здоров'я України"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>ЄДРПОУ: 38435613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>Адреса: Україна, 25006, Кіровоградська обл., місто Кропивницький, ВУЛИЦЯ ТОБІЛЕВИЧА, будинок 24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>Р/рахунок UA528201720313201001201084222 в Держказначейська служба України,м.Київ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>820172</w:t>
                  </w:r>
                </w:p>
              </w:tc>
            </w:tr>
          </w:tbl>
          <w:p w:rsidR="00FF7CC3" w:rsidRDefault="00FF7CC3"/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4002"/>
            </w:tblGrid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Pr="00DB76CB" w:rsidRDefault="00FF7CC3">
                  <w:pPr>
                    <w:rPr>
                      <w:lang w:val="uk-UA"/>
                    </w:rPr>
                  </w:pPr>
                  <w:r>
                    <w:rPr>
                      <w:rFonts w:ascii="Arial" w:hAnsi="Arial"/>
                      <w:color w:val="000000"/>
                      <w:sz w:val="18"/>
                      <w:lang w:val="uk-UA"/>
                    </w:rPr>
                    <w:t>ПІБ: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Pr="00DB76CB" w:rsidRDefault="00FF7C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Адреса: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FF7CC3">
              <w:trPr>
                <w:trHeight w:val="274"/>
              </w:trPr>
              <w:tc>
                <w:tcPr>
                  <w:tcW w:w="40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Pr="00DB76CB" w:rsidRDefault="00FF7C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Тел.:</w:t>
                  </w:r>
                </w:p>
              </w:tc>
            </w:tr>
          </w:tbl>
          <w:p w:rsidR="00FF7CC3" w:rsidRDefault="00FF7CC3"/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194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939"/>
        </w:trPr>
        <w:tc>
          <w:tcPr>
            <w:tcW w:w="240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450"/>
            </w:tblGrid>
            <w:tr w:rsidR="00FF7CC3">
              <w:trPr>
                <w:trHeight w:val="861"/>
              </w:trPr>
              <w:tc>
                <w:tcPr>
                  <w:tcW w:w="104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b/>
                      <w:color w:val="000000"/>
                      <w:sz w:val="24"/>
                    </w:rPr>
                    <w:t xml:space="preserve">Акт № </w:t>
                  </w:r>
                  <w:r>
                    <w:rPr>
                      <w:rFonts w:ascii="Arial" w:hAnsi="Arial"/>
                      <w:b/>
                      <w:color w:val="000000"/>
                      <w:sz w:val="24"/>
                      <w:lang w:val="uk-UA"/>
                    </w:rPr>
                    <w:t xml:space="preserve">                                                 </w:t>
                  </w:r>
                  <w:r>
                    <w:rPr>
                      <w:rFonts w:ascii="Arial" w:hAnsi="Arial"/>
                      <w:b/>
                      <w:color w:val="000000"/>
                      <w:sz w:val="24"/>
                    </w:rPr>
                    <w:t>202</w:t>
                  </w:r>
                  <w:r>
                    <w:rPr>
                      <w:rFonts w:ascii="Arial" w:hAnsi="Arial"/>
                      <w:b/>
                      <w:color w:val="000000"/>
                      <w:sz w:val="24"/>
                      <w:lang w:val="uk-UA"/>
                    </w:rPr>
                    <w:t>6</w:t>
                  </w:r>
                  <w:r>
                    <w:rPr>
                      <w:rFonts w:ascii="Arial" w:hAnsi="Arial"/>
                      <w:b/>
                      <w:color w:val="000000"/>
                      <w:sz w:val="24"/>
                    </w:rPr>
                    <w:t xml:space="preserve"> p.</w:t>
                  </w:r>
                </w:p>
                <w:p w:rsidR="00FF7CC3" w:rsidRDefault="00FF7CC3">
                  <w:pPr>
                    <w:jc w:val="center"/>
                  </w:pPr>
                </w:p>
              </w:tc>
            </w:tr>
          </w:tbl>
          <w:p w:rsidR="00FF7CC3" w:rsidRDefault="00FF7CC3"/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326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 w:rsidRPr="00AE51D1">
        <w:trPr>
          <w:trHeight w:val="504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7558"/>
            </w:tblGrid>
            <w:tr w:rsidR="00FF7CC3" w:rsidRPr="00AE51D1">
              <w:trPr>
                <w:trHeight w:val="426"/>
              </w:trPr>
              <w:tc>
                <w:tcPr>
                  <w:tcW w:w="7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7CC3" w:rsidRDefault="00FF7CC3">
                  <w:pPr>
                    <w:rPr>
                      <w:rFonts w:ascii="Arial" w:hAnsi="Arial"/>
                      <w:color w:val="000000"/>
                      <w:lang w:val="uk-UA"/>
                    </w:rPr>
                  </w:pPr>
                  <w:r>
                    <w:rPr>
                      <w:rFonts w:ascii="Arial" w:hAnsi="Arial"/>
                      <w:color w:val="000000"/>
                    </w:rPr>
                    <w:t xml:space="preserve">Здачі Виконавцем Замовнику платної послуги згідно :                               </w:t>
                  </w:r>
                </w:p>
                <w:p w:rsidR="00FF7CC3" w:rsidRPr="00AE51D1" w:rsidRDefault="00FF7CC3">
                  <w:pPr>
                    <w:rPr>
                      <w:lang w:val="uk-UA"/>
                    </w:rPr>
                  </w:pPr>
                  <w:r>
                    <w:rPr>
                      <w:rFonts w:ascii="Arial" w:hAnsi="Arial"/>
                      <w:color w:val="000000"/>
                      <w:lang w:val="uk-UA"/>
                    </w:rPr>
                    <w:t xml:space="preserve">Рахунку №                   </w:t>
                  </w:r>
                  <w:r w:rsidRPr="00AE51D1">
                    <w:rPr>
                      <w:rFonts w:ascii="Arial" w:hAnsi="Arial"/>
                      <w:color w:val="000000"/>
                      <w:lang w:val="uk-UA"/>
                    </w:rPr>
                    <w:t xml:space="preserve">                                                                                     виконані    в  повному обсязі і відповідають умовам договору</w:t>
                  </w:r>
                </w:p>
              </w:tc>
            </w:tr>
          </w:tbl>
          <w:p w:rsidR="00FF7CC3" w:rsidRPr="00AE51D1" w:rsidRDefault="00FF7CC3">
            <w:pPr>
              <w:rPr>
                <w:lang w:val="uk-UA"/>
              </w:rPr>
            </w:pPr>
          </w:p>
        </w:tc>
        <w:tc>
          <w:tcPr>
            <w:tcW w:w="894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368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14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143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3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46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</w:tr>
      <w:tr w:rsidR="00FF7CC3" w:rsidRPr="00AE51D1">
        <w:trPr>
          <w:trHeight w:val="440"/>
        </w:trPr>
        <w:tc>
          <w:tcPr>
            <w:tcW w:w="240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1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1208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531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468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559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894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368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14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143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23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  <w:tc>
          <w:tcPr>
            <w:tcW w:w="46" w:type="dxa"/>
          </w:tcPr>
          <w:p w:rsidR="00FF7CC3" w:rsidRPr="00AE51D1" w:rsidRDefault="00FF7CC3">
            <w:pPr>
              <w:pStyle w:val="EmptyCellLayoutStyle"/>
              <w:rPr>
                <w:lang w:val="uk-UA"/>
              </w:rPr>
            </w:pPr>
          </w:p>
        </w:tc>
      </w:tr>
      <w:tr w:rsidR="00FF7CC3">
        <w:tc>
          <w:tcPr>
            <w:tcW w:w="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650"/>
              <w:gridCol w:w="4874"/>
              <w:gridCol w:w="826"/>
              <w:gridCol w:w="1145"/>
              <w:gridCol w:w="1303"/>
              <w:gridCol w:w="1475"/>
            </w:tblGrid>
            <w:tr w:rsidR="00FF7CC3" w:rsidRPr="00AE51D1">
              <w:trPr>
                <w:trHeight w:val="638"/>
              </w:trPr>
              <w:tc>
                <w:tcPr>
                  <w:tcW w:w="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72"/>
                  </w:tblGrid>
                  <w:tr w:rsidR="00FF7CC3" w:rsidRPr="00AE51D1">
                    <w:trPr>
                      <w:trHeight w:hRule="exact" w:val="636"/>
                    </w:trPr>
                    <w:tc>
                      <w:tcPr>
                        <w:tcW w:w="57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Pr="00AE51D1" w:rsidRDefault="00FF7CC3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AE51D1">
                          <w:rPr>
                            <w:rFonts w:ascii="Arial" w:hAnsi="Arial"/>
                            <w:b/>
                            <w:color w:val="000000"/>
                            <w:sz w:val="16"/>
                            <w:lang w:val="uk-UA"/>
                          </w:rPr>
                          <w:t>№</w:t>
                        </w:r>
                      </w:p>
                    </w:tc>
                  </w:tr>
                </w:tbl>
                <w:p w:rsidR="00FF7CC3" w:rsidRPr="00AE51D1" w:rsidRDefault="00FF7CC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Назва роботи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(послуги)</w:t>
                  </w: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Од.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вим.</w:t>
                  </w:r>
                </w:p>
              </w:tc>
              <w:tc>
                <w:tcPr>
                  <w:tcW w:w="11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6"/>
                  </w:tblGrid>
                  <w:tr w:rsidR="00FF7CC3" w:rsidRPr="00AE51D1">
                    <w:trPr>
                      <w:trHeight w:hRule="exact" w:val="636"/>
                    </w:trPr>
                    <w:tc>
                      <w:tcPr>
                        <w:tcW w:w="10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Pr="00AE51D1" w:rsidRDefault="00FF7CC3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AE51D1">
                          <w:rPr>
                            <w:rFonts w:ascii="Arial" w:hAnsi="Arial"/>
                            <w:b/>
                            <w:color w:val="000000"/>
                            <w:sz w:val="16"/>
                            <w:lang w:val="uk-UA"/>
                          </w:rPr>
                          <w:t>Кількість</w:t>
                        </w:r>
                      </w:p>
                    </w:tc>
                  </w:tr>
                </w:tbl>
                <w:p w:rsidR="00FF7CC3" w:rsidRPr="00AE51D1" w:rsidRDefault="00FF7CC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Ціна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без ПДВ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ГРН</w:t>
                  </w:r>
                </w:p>
              </w:tc>
              <w:tc>
                <w:tcPr>
                  <w:tcW w:w="1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Сума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без ПДВ</w:t>
                  </w:r>
                </w:p>
                <w:p w:rsidR="00FF7CC3" w:rsidRPr="00AE51D1" w:rsidRDefault="00FF7CC3">
                  <w:pPr>
                    <w:jc w:val="center"/>
                    <w:rPr>
                      <w:lang w:val="uk-UA"/>
                    </w:rPr>
                  </w:pPr>
                  <w:r w:rsidRPr="00AE51D1">
                    <w:rPr>
                      <w:rFonts w:ascii="Arial" w:hAnsi="Arial"/>
                      <w:b/>
                      <w:color w:val="000000"/>
                      <w:sz w:val="16"/>
                      <w:lang w:val="uk-UA"/>
                    </w:rPr>
                    <w:t>ГРН</w:t>
                  </w:r>
                </w:p>
              </w:tc>
            </w:tr>
            <w:tr w:rsidR="00FF7CC3">
              <w:trPr>
                <w:trHeight w:val="205"/>
              </w:trPr>
              <w:tc>
                <w:tcPr>
                  <w:tcW w:w="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72"/>
                  </w:tblGrid>
                  <w:tr w:rsidR="00FF7CC3" w:rsidRPr="00AE51D1">
                    <w:trPr>
                      <w:trHeight w:hRule="exact" w:val="203"/>
                    </w:trPr>
                    <w:tc>
                      <w:tcPr>
                        <w:tcW w:w="57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Pr="00AE51D1" w:rsidRDefault="00FF7CC3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AE51D1">
                          <w:rPr>
                            <w:rFonts w:ascii="Arial" w:hAnsi="Arial"/>
                            <w:color w:val="000000"/>
                            <w:sz w:val="16"/>
                            <w:lang w:val="uk-UA"/>
                          </w:rPr>
                          <w:t>1</w:t>
                        </w:r>
                      </w:p>
                    </w:tc>
                  </w:tr>
                </w:tbl>
                <w:p w:rsidR="00FF7CC3" w:rsidRPr="00AE51D1" w:rsidRDefault="00FF7CC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4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  <w:sz w:val="16"/>
                    </w:rPr>
                    <w:t>82. (8) Проведення заходу безперервного професійного розвитку (майстер-клас)</w:t>
                  </w:r>
                </w:p>
              </w:tc>
              <w:tc>
                <w:tcPr>
                  <w:tcW w:w="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47"/>
                  </w:tblGrid>
                  <w:tr w:rsidR="00FF7CC3">
                    <w:trPr>
                      <w:trHeight w:hRule="exact" w:val="203"/>
                    </w:trPr>
                    <w:tc>
                      <w:tcPr>
                        <w:tcW w:w="74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Default="00FF7CC3">
                        <w:pPr>
                          <w:jc w:val="center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  <w:t>грн</w:t>
                        </w:r>
                      </w:p>
                    </w:tc>
                  </w:tr>
                </w:tbl>
                <w:p w:rsidR="00FF7CC3" w:rsidRDefault="00FF7CC3"/>
              </w:tc>
              <w:tc>
                <w:tcPr>
                  <w:tcW w:w="11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66"/>
                  </w:tblGrid>
                  <w:tr w:rsidR="00FF7CC3">
                    <w:trPr>
                      <w:trHeight w:hRule="exact" w:val="203"/>
                    </w:trPr>
                    <w:tc>
                      <w:tcPr>
                        <w:tcW w:w="106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Default="00FF7CC3">
                        <w:pPr>
                          <w:jc w:val="righ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  <w:t>1,00000</w:t>
                        </w:r>
                      </w:p>
                    </w:tc>
                  </w:tr>
                </w:tbl>
                <w:p w:rsidR="00FF7CC3" w:rsidRDefault="00FF7CC3"/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24"/>
                  </w:tblGrid>
                  <w:tr w:rsidR="00FF7CC3">
                    <w:trPr>
                      <w:trHeight w:hRule="exact" w:val="203"/>
                    </w:trPr>
                    <w:tc>
                      <w:tcPr>
                        <w:tcW w:w="122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Default="00FF7CC3">
                        <w:pPr>
                          <w:jc w:val="right"/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lang w:val="uk-UA"/>
                          </w:rPr>
                          <w:t>268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  <w:lang w:val="uk-UA"/>
                          </w:rPr>
                          <w:t>72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  <w:t>000</w:t>
                        </w:r>
                      </w:p>
                    </w:tc>
                  </w:tr>
                </w:tbl>
                <w:p w:rsidR="00FF7CC3" w:rsidRDefault="00FF7CC3"/>
              </w:tc>
              <w:tc>
                <w:tcPr>
                  <w:tcW w:w="1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7"/>
                  </w:tblGrid>
                  <w:tr w:rsidR="00FF7CC3">
                    <w:trPr>
                      <w:trHeight w:hRule="exact" w:val="203"/>
                    </w:trPr>
                    <w:tc>
                      <w:tcPr>
                        <w:tcW w:w="139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F7CC3" w:rsidRPr="005434E8" w:rsidRDefault="00FF7CC3">
                        <w:pPr>
                          <w:jc w:val="right"/>
                          <w:rPr>
                            <w:lang w:val="uk-UA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sz w:val="16"/>
                            <w:lang w:val="uk-UA"/>
                          </w:rPr>
                          <w:t>268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  <w:lang w:val="uk-UA"/>
                          </w:rPr>
                          <w:t>72</w:t>
                        </w:r>
                      </w:p>
                    </w:tc>
                  </w:tr>
                </w:tbl>
                <w:p w:rsidR="00FF7CC3" w:rsidRDefault="00FF7CC3"/>
              </w:tc>
            </w:tr>
            <w:tr w:rsidR="00FF7CC3">
              <w:trPr>
                <w:trHeight w:val="205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48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pPr>
                    <w:jc w:val="right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Всього без ПДВ: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5434E8" w:rsidRDefault="00FF7CC3">
                  <w:pPr>
                    <w:jc w:val="right"/>
                    <w:rPr>
                      <w:lang w:val="uk-UA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268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72</w:t>
                  </w:r>
                </w:p>
              </w:tc>
            </w:tr>
            <w:tr w:rsidR="00FF7CC3">
              <w:trPr>
                <w:trHeight w:val="205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48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pPr>
                    <w:jc w:val="right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ПДВ: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5434E8" w:rsidRDefault="00FF7CC3">
                  <w:pPr>
                    <w:jc w:val="right"/>
                    <w:rPr>
                      <w:lang w:val="uk-UA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53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74</w:t>
                  </w:r>
                </w:p>
              </w:tc>
            </w:tr>
            <w:tr w:rsidR="00FF7CC3">
              <w:trPr>
                <w:trHeight w:val="205"/>
              </w:trPr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48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1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pPr>
                    <w:jc w:val="right"/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</w:rPr>
                    <w:t>Всього з ПДВ::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Pr="005434E8" w:rsidRDefault="00FF7CC3">
                  <w:pPr>
                    <w:jc w:val="right"/>
                    <w:rPr>
                      <w:lang w:val="uk-UA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322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uk-UA"/>
                    </w:rPr>
                    <w:t>46</w:t>
                  </w:r>
                </w:p>
              </w:tc>
            </w:tr>
          </w:tbl>
          <w:p w:rsidR="00FF7CC3" w:rsidRDefault="00FF7CC3"/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6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34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049"/>
            </w:tblGrid>
            <w:tr w:rsidR="00FF7CC3">
              <w:trPr>
                <w:trHeight w:val="262"/>
              </w:trPr>
              <w:tc>
                <w:tcPr>
                  <w:tcW w:w="10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</w:rPr>
                    <w:t xml:space="preserve">Загальна вартість робіт (послуг) без ПДВ склала: 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Двісті шістдесят вісім</w:t>
                  </w:r>
                  <w:r>
                    <w:rPr>
                      <w:rFonts w:ascii="Arial" w:hAnsi="Arial"/>
                      <w:color w:val="000000"/>
                    </w:rPr>
                    <w:t xml:space="preserve"> грн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.</w:t>
                  </w:r>
                  <w:r>
                    <w:rPr>
                      <w:rFonts w:ascii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72</w:t>
                  </w:r>
                  <w:r>
                    <w:rPr>
                      <w:rFonts w:ascii="Arial" w:hAnsi="Arial"/>
                      <w:color w:val="000000"/>
                    </w:rPr>
                    <w:t xml:space="preserve"> коп., ПДВ  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П</w:t>
                  </w:r>
                  <w:r>
                    <w:rPr>
                      <w:rFonts w:ascii="Arial" w:hAnsi="Arial"/>
                      <w:color w:val="000000"/>
                    </w:rPr>
                    <w:t>'ят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десят три</w:t>
                  </w:r>
                  <w:r>
                    <w:rPr>
                      <w:rFonts w:ascii="Arial" w:hAnsi="Arial"/>
                      <w:color w:val="000000"/>
                    </w:rPr>
                    <w:t xml:space="preserve"> грн </w:t>
                  </w:r>
                  <w:r>
                    <w:rPr>
                      <w:rFonts w:ascii="Arial" w:hAnsi="Arial"/>
                      <w:color w:val="000000"/>
                      <w:lang w:val="uk-UA"/>
                    </w:rPr>
                    <w:t>74</w:t>
                  </w:r>
                  <w:r>
                    <w:rPr>
                      <w:rFonts w:ascii="Arial" w:hAnsi="Arial"/>
                      <w:color w:val="000000"/>
                    </w:rPr>
                    <w:t xml:space="preserve"> коп.</w:t>
                  </w:r>
                </w:p>
              </w:tc>
            </w:tr>
          </w:tbl>
          <w:p w:rsidR="00FF7CC3" w:rsidRDefault="00FF7CC3"/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2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34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049"/>
            </w:tblGrid>
            <w:tr w:rsidR="00FF7CC3">
              <w:trPr>
                <w:trHeight w:val="262"/>
              </w:trPr>
              <w:tc>
                <w:tcPr>
                  <w:tcW w:w="10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F7CC3" w:rsidRDefault="00FF7CC3">
                  <w:r>
                    <w:rPr>
                      <w:rFonts w:ascii="Arial" w:hAnsi="Arial"/>
                      <w:b/>
                      <w:color w:val="000000"/>
                    </w:rPr>
                    <w:t xml:space="preserve">Загальна вартість робіт (послуг) з ПДВ: </w:t>
                  </w:r>
                  <w:r>
                    <w:rPr>
                      <w:rFonts w:ascii="Arial" w:hAnsi="Arial"/>
                      <w:b/>
                      <w:color w:val="000000"/>
                      <w:lang w:val="uk-UA"/>
                    </w:rPr>
                    <w:t xml:space="preserve">Триста двадцять дві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 xml:space="preserve">грн </w:t>
                  </w:r>
                  <w:r>
                    <w:rPr>
                      <w:rFonts w:ascii="Arial" w:hAnsi="Arial"/>
                      <w:b/>
                      <w:color w:val="000000"/>
                      <w:lang w:val="uk-UA"/>
                    </w:rPr>
                    <w:t>46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 xml:space="preserve"> коп.</w:t>
                  </w:r>
                </w:p>
              </w:tc>
            </w:tr>
          </w:tbl>
          <w:p w:rsidR="00FF7CC3" w:rsidRDefault="00FF7CC3"/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34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066"/>
            </w:tblGrid>
            <w:tr w:rsidR="00FF7CC3">
              <w:trPr>
                <w:trHeight w:val="262"/>
              </w:trPr>
              <w:tc>
                <w:tcPr>
                  <w:tcW w:w="100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7CC3" w:rsidRDefault="00FF7CC3">
                  <w:r>
                    <w:rPr>
                      <w:rFonts w:ascii="Arial" w:hAnsi="Arial"/>
                      <w:color w:val="000000"/>
                    </w:rPr>
                    <w:t>Замовник претензій по об'єму, якості та строкам виконання робіт(надання послуг) не має.</w:t>
                  </w:r>
                </w:p>
              </w:tc>
            </w:tr>
          </w:tbl>
          <w:p w:rsidR="00FF7CC3" w:rsidRDefault="00FF7CC3"/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340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049"/>
            </w:tblGrid>
            <w:tr w:rsidR="00FF7CC3">
              <w:trPr>
                <w:trHeight w:val="262"/>
              </w:trPr>
              <w:tc>
                <w:tcPr>
                  <w:tcW w:w="100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F7CC3" w:rsidRDefault="00FF7CC3"/>
              </w:tc>
            </w:tr>
          </w:tbl>
          <w:p w:rsidR="00FF7CC3" w:rsidRDefault="00FF7CC3"/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154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1598"/>
              <w:gridCol w:w="1996"/>
            </w:tblGrid>
            <w:tr w:rsidR="00FF7CC3">
              <w:trPr>
                <w:trHeight w:val="280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</w:tr>
            <w:tr w:rsidR="00FF7CC3">
              <w:trPr>
                <w:trHeight w:val="265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 xml:space="preserve"> Виконавець: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</w:rPr>
                    <w:t xml:space="preserve"> Замовник:</w:t>
                  </w:r>
                </w:p>
              </w:tc>
            </w:tr>
            <w:tr w:rsidR="00FF7CC3">
              <w:trPr>
                <w:trHeight w:val="340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Генеральний директор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</w:tr>
            <w:tr w:rsidR="00FF7CC3">
              <w:trPr>
                <w:trHeight w:val="459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>
                  <w:pPr>
                    <w:jc w:val="right"/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Оперчук Надія Іванівна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</w:tr>
            <w:tr w:rsidR="00FF7CC3">
              <w:trPr>
                <w:trHeight w:val="205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2"/>
                    </w:rPr>
                    <w:t>(ПIБ)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2"/>
                    </w:rPr>
                    <w:t>(ПIБ)</w:t>
                  </w:r>
                </w:p>
              </w:tc>
            </w:tr>
            <w:tr w:rsidR="00FF7CC3">
              <w:trPr>
                <w:trHeight w:val="340"/>
              </w:trPr>
              <w:tc>
                <w:tcPr>
                  <w:tcW w:w="203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CC3" w:rsidRDefault="00FF7CC3"/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FF7CC3" w:rsidRDefault="00FF7CC3"/>
              </w:tc>
            </w:tr>
            <w:tr w:rsidR="00FF7CC3">
              <w:trPr>
                <w:trHeight w:val="265"/>
              </w:trPr>
              <w:tc>
                <w:tcPr>
                  <w:tcW w:w="2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2"/>
                    </w:rPr>
                    <w:t>М.П./Підпис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F7CC3" w:rsidRDefault="00FF7CC3"/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F7CC3" w:rsidRDefault="00FF7CC3">
                  <w:pPr>
                    <w:jc w:val="center"/>
                  </w:pPr>
                  <w:r>
                    <w:rPr>
                      <w:rFonts w:ascii="Arial" w:hAnsi="Arial"/>
                      <w:color w:val="000000"/>
                      <w:sz w:val="12"/>
                    </w:rPr>
                    <w:t>М.П./Підпис</w:t>
                  </w:r>
                </w:p>
              </w:tc>
            </w:tr>
          </w:tbl>
          <w:p w:rsidR="00FF7CC3" w:rsidRDefault="00FF7CC3"/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  <w:tr w:rsidR="00FF7CC3">
        <w:trPr>
          <w:trHeight w:val="694"/>
        </w:trPr>
        <w:tc>
          <w:tcPr>
            <w:tcW w:w="240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20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31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4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559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89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368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14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23" w:type="dxa"/>
          </w:tcPr>
          <w:p w:rsidR="00FF7CC3" w:rsidRDefault="00FF7CC3">
            <w:pPr>
              <w:pStyle w:val="EmptyCellLayoutStyle"/>
            </w:pPr>
          </w:p>
        </w:tc>
        <w:tc>
          <w:tcPr>
            <w:tcW w:w="46" w:type="dxa"/>
          </w:tcPr>
          <w:p w:rsidR="00FF7CC3" w:rsidRDefault="00FF7CC3">
            <w:pPr>
              <w:pStyle w:val="EmptyCellLayoutStyle"/>
            </w:pPr>
          </w:p>
        </w:tc>
      </w:tr>
    </w:tbl>
    <w:p w:rsidR="00FF7CC3" w:rsidRDefault="00FF7CC3"/>
    <w:sectPr w:rsidR="00FF7CC3" w:rsidSect="00E17356">
      <w:pgSz w:w="11905" w:h="16837"/>
      <w:pgMar w:top="566" w:right="283" w:bottom="566" w:left="566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356"/>
    <w:rsid w:val="00090C86"/>
    <w:rsid w:val="000E0167"/>
    <w:rsid w:val="00201D50"/>
    <w:rsid w:val="002B7A0D"/>
    <w:rsid w:val="002F5E94"/>
    <w:rsid w:val="003530C7"/>
    <w:rsid w:val="003962AF"/>
    <w:rsid w:val="0040102B"/>
    <w:rsid w:val="00412A45"/>
    <w:rsid w:val="00421EF3"/>
    <w:rsid w:val="005434E8"/>
    <w:rsid w:val="005D4D53"/>
    <w:rsid w:val="007E243D"/>
    <w:rsid w:val="00883C09"/>
    <w:rsid w:val="00A36A27"/>
    <w:rsid w:val="00AC2839"/>
    <w:rsid w:val="00AE51D1"/>
    <w:rsid w:val="00B2676A"/>
    <w:rsid w:val="00C567F8"/>
    <w:rsid w:val="00D87756"/>
    <w:rsid w:val="00DB76CB"/>
    <w:rsid w:val="00DD14DB"/>
    <w:rsid w:val="00DF0F1E"/>
    <w:rsid w:val="00E17356"/>
    <w:rsid w:val="00E308CB"/>
    <w:rsid w:val="00E5230E"/>
    <w:rsid w:val="00E834C2"/>
    <w:rsid w:val="00E917EA"/>
    <w:rsid w:val="00F1694C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F1E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sid w:val="00E17356"/>
    <w:rPr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227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установа "Кіровоградський обласний центр контролю та профілактики  хвороб Міністерства охорони здоров'я України"</dc:title>
  <dc:subject/>
  <dc:creator/>
  <cp:keywords/>
  <dc:description/>
  <cp:lastModifiedBy>BUH2</cp:lastModifiedBy>
  <cp:revision>2</cp:revision>
  <dcterms:created xsi:type="dcterms:W3CDTF">2026-01-05T06:34:00Z</dcterms:created>
  <dcterms:modified xsi:type="dcterms:W3CDTF">2026-01-05T06:34:00Z</dcterms:modified>
</cp:coreProperties>
</file>